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C80A" w14:textId="77777777" w:rsidR="00DF117C" w:rsidRDefault="00DF117C" w:rsidP="00DF117C">
      <w:pPr>
        <w:spacing w:after="0" w:line="240" w:lineRule="auto"/>
        <w:rPr>
          <w:rFonts w:ascii="Times New Roman" w:hAnsi="Times New Roman"/>
          <w:b/>
          <w:sz w:val="28"/>
          <w:szCs w:val="28"/>
        </w:rPr>
      </w:pPr>
    </w:p>
    <w:p w14:paraId="104A16C1" w14:textId="77777777" w:rsidR="00DF117C" w:rsidRDefault="00DF117C" w:rsidP="00DF117C">
      <w:pPr>
        <w:spacing w:after="0" w:line="240" w:lineRule="auto"/>
        <w:jc w:val="center"/>
        <w:rPr>
          <w:b/>
          <w:bCs/>
          <w:sz w:val="32"/>
          <w:szCs w:val="32"/>
          <w:u w:val="single"/>
        </w:rPr>
      </w:pPr>
    </w:p>
    <w:p w14:paraId="0557ABE7" w14:textId="77777777" w:rsidR="00DF117C" w:rsidRDefault="00DF117C" w:rsidP="00DF117C">
      <w:pPr>
        <w:spacing w:after="0" w:line="240" w:lineRule="auto"/>
        <w:jc w:val="center"/>
        <w:rPr>
          <w:b/>
          <w:bCs/>
          <w:sz w:val="32"/>
          <w:szCs w:val="32"/>
          <w:u w:val="single"/>
        </w:rPr>
      </w:pPr>
    </w:p>
    <w:p w14:paraId="0F6A82D4" w14:textId="77777777" w:rsidR="00DF117C" w:rsidRPr="00FF373D" w:rsidRDefault="00DF117C" w:rsidP="00DF117C">
      <w:pPr>
        <w:spacing w:after="0" w:line="240" w:lineRule="auto"/>
        <w:jc w:val="center"/>
        <w:rPr>
          <w:b/>
          <w:bCs/>
          <w:sz w:val="36"/>
          <w:szCs w:val="36"/>
        </w:rPr>
      </w:pPr>
      <w:r w:rsidRPr="00FF373D">
        <w:rPr>
          <w:b/>
          <w:bCs/>
          <w:sz w:val="36"/>
          <w:szCs w:val="36"/>
        </w:rPr>
        <w:t>ANNUAL DINNER – GUEST SPEAKER</w:t>
      </w:r>
    </w:p>
    <w:p w14:paraId="0429C48E" w14:textId="77777777" w:rsidR="00DF117C" w:rsidRDefault="00DF117C" w:rsidP="00DF117C">
      <w:pPr>
        <w:spacing w:after="0" w:line="240" w:lineRule="auto"/>
        <w:jc w:val="center"/>
        <w:rPr>
          <w:b/>
          <w:bCs/>
          <w:sz w:val="32"/>
          <w:szCs w:val="32"/>
          <w:u w:val="single"/>
        </w:rPr>
      </w:pPr>
    </w:p>
    <w:p w14:paraId="51661E47" w14:textId="77777777" w:rsidR="00DF117C" w:rsidRPr="008A6E43" w:rsidRDefault="00DF117C" w:rsidP="00DF117C">
      <w:pPr>
        <w:spacing w:after="0" w:line="240" w:lineRule="auto"/>
        <w:jc w:val="center"/>
        <w:rPr>
          <w:rFonts w:ascii="Times New Roman" w:hAnsi="Times New Roman"/>
          <w:b/>
          <w:sz w:val="28"/>
          <w:szCs w:val="28"/>
        </w:rPr>
      </w:pPr>
    </w:p>
    <w:p w14:paraId="55A46774" w14:textId="77777777" w:rsidR="00DF117C" w:rsidRDefault="00DF117C" w:rsidP="00DF117C">
      <w:pPr>
        <w:rPr>
          <w:b/>
          <w:bCs/>
          <w:sz w:val="32"/>
          <w:szCs w:val="32"/>
        </w:rPr>
      </w:pPr>
    </w:p>
    <w:p w14:paraId="1F21A8EE" w14:textId="77777777" w:rsidR="00DF117C" w:rsidRPr="00FF373D" w:rsidRDefault="00DF117C" w:rsidP="00DF117C">
      <w:pPr>
        <w:rPr>
          <w:b/>
          <w:bCs/>
          <w:sz w:val="32"/>
          <w:szCs w:val="32"/>
          <w:u w:val="single"/>
        </w:rPr>
      </w:pPr>
      <w:r w:rsidRPr="00FF373D">
        <w:rPr>
          <w:b/>
          <w:bCs/>
          <w:sz w:val="32"/>
          <w:szCs w:val="32"/>
          <w:u w:val="single"/>
        </w:rPr>
        <w:t>GENERAL SIR ADRIAN BRADSHAW KCB OBE</w:t>
      </w:r>
    </w:p>
    <w:p w14:paraId="695A797E" w14:textId="77777777" w:rsidR="00DF117C" w:rsidRDefault="00DF117C" w:rsidP="00DF117C">
      <w:pPr>
        <w:rPr>
          <w:sz w:val="32"/>
          <w:szCs w:val="32"/>
        </w:rPr>
      </w:pPr>
      <w:r>
        <w:rPr>
          <w:b/>
          <w:bCs/>
          <w:sz w:val="32"/>
          <w:szCs w:val="32"/>
        </w:rPr>
        <w:t>Adrian Bradshaw was commissioned into the 14</w:t>
      </w:r>
      <w:r>
        <w:rPr>
          <w:b/>
          <w:bCs/>
          <w:sz w:val="32"/>
          <w:szCs w:val="32"/>
          <w:vertAlign w:val="superscript"/>
        </w:rPr>
        <w:t>th</w:t>
      </w:r>
      <w:r>
        <w:rPr>
          <w:b/>
          <w:bCs/>
          <w:sz w:val="32"/>
          <w:szCs w:val="32"/>
        </w:rPr>
        <w:t>/20</w:t>
      </w:r>
      <w:r>
        <w:rPr>
          <w:b/>
          <w:bCs/>
          <w:sz w:val="32"/>
          <w:szCs w:val="32"/>
          <w:vertAlign w:val="superscript"/>
        </w:rPr>
        <w:t>th</w:t>
      </w:r>
      <w:r>
        <w:rPr>
          <w:b/>
          <w:bCs/>
          <w:sz w:val="32"/>
          <w:szCs w:val="32"/>
        </w:rPr>
        <w:t xml:space="preserve"> King’s Hussars in 1980 and enjoyed a remarkable career, including service with the SAS, and became Commanding Officer of the 14</w:t>
      </w:r>
      <w:r>
        <w:rPr>
          <w:b/>
          <w:bCs/>
          <w:sz w:val="32"/>
          <w:szCs w:val="32"/>
          <w:vertAlign w:val="superscript"/>
        </w:rPr>
        <w:t>th</w:t>
      </w:r>
      <w:r>
        <w:rPr>
          <w:b/>
          <w:bCs/>
          <w:sz w:val="32"/>
          <w:szCs w:val="32"/>
        </w:rPr>
        <w:t>/20</w:t>
      </w:r>
      <w:r>
        <w:rPr>
          <w:b/>
          <w:bCs/>
          <w:sz w:val="32"/>
          <w:szCs w:val="32"/>
          <w:vertAlign w:val="superscript"/>
        </w:rPr>
        <w:t>th</w:t>
      </w:r>
      <w:r>
        <w:rPr>
          <w:b/>
          <w:bCs/>
          <w:sz w:val="32"/>
          <w:szCs w:val="32"/>
        </w:rPr>
        <w:t xml:space="preserve"> when he took them to Bosnia in 1994.  On promotion to Brigadier in 2003, he took part in the Anglo-American invasion of Iraq.</w:t>
      </w:r>
    </w:p>
    <w:p w14:paraId="4EF3B81B" w14:textId="77777777" w:rsidR="00DF117C" w:rsidRDefault="00DF117C" w:rsidP="00DF117C">
      <w:pPr>
        <w:rPr>
          <w:sz w:val="32"/>
          <w:szCs w:val="32"/>
        </w:rPr>
      </w:pPr>
      <w:r>
        <w:rPr>
          <w:b/>
          <w:bCs/>
          <w:sz w:val="32"/>
          <w:szCs w:val="32"/>
        </w:rPr>
        <w:t>In 2006 he was made Director, Special Forces.   Three years later he was appointed GOC 1</w:t>
      </w:r>
      <w:proofErr w:type="spellStart"/>
      <w:r>
        <w:rPr>
          <w:b/>
          <w:bCs/>
          <w:position w:val="7"/>
          <w:sz w:val="32"/>
          <w:szCs w:val="32"/>
        </w:rPr>
        <w:t>st</w:t>
      </w:r>
      <w:proofErr w:type="spellEnd"/>
      <w:r>
        <w:rPr>
          <w:b/>
          <w:bCs/>
          <w:sz w:val="32"/>
          <w:szCs w:val="32"/>
        </w:rPr>
        <w:t xml:space="preserve"> Armoured Division and Deputy Commander of ISAF in Afghanistan with the rank of Lieutenant General.   He was Commander Land Forces in 2013 and promoted full General in 2014 as Deputy Supreme Allied Commander Europe, the UK’s most senior General in NATO.   He retired in 2017 but a year later was appointed Governor of the Royal Hospital Chelsea.</w:t>
      </w:r>
    </w:p>
    <w:p w14:paraId="76EABBC5" w14:textId="77777777" w:rsidR="00DF117C" w:rsidRDefault="00DF117C" w:rsidP="00DF117C">
      <w:pPr>
        <w:rPr>
          <w:b/>
          <w:bCs/>
          <w:sz w:val="32"/>
          <w:szCs w:val="32"/>
        </w:rPr>
      </w:pPr>
    </w:p>
    <w:p w14:paraId="26327E36" w14:textId="77777777" w:rsidR="00DF117C" w:rsidRDefault="00DF117C" w:rsidP="00DF117C">
      <w:pPr>
        <w:rPr>
          <w:b/>
          <w:bCs/>
          <w:sz w:val="32"/>
          <w:szCs w:val="32"/>
        </w:rPr>
      </w:pPr>
    </w:p>
    <w:p w14:paraId="7A20AB04" w14:textId="77777777" w:rsidR="00DF117C" w:rsidRPr="00AE4912" w:rsidRDefault="00DF117C" w:rsidP="00DF117C">
      <w:pPr>
        <w:spacing w:after="0" w:line="240" w:lineRule="auto"/>
        <w:rPr>
          <w:rFonts w:ascii="Times New Roman" w:hAnsi="Times New Roman"/>
          <w:b/>
          <w:sz w:val="28"/>
          <w:szCs w:val="28"/>
        </w:rPr>
      </w:pPr>
    </w:p>
    <w:p w14:paraId="3FD9EB6A" w14:textId="77777777" w:rsidR="004504FE" w:rsidRDefault="004504FE"/>
    <w:sectPr w:rsidR="004504FE" w:rsidSect="00636216">
      <w:headerReference w:type="even" r:id="rId4"/>
      <w:headerReference w:type="default" r:id="rId5"/>
      <w:footerReference w:type="even" r:id="rId6"/>
      <w:footerReference w:type="default" r:id="rId7"/>
      <w:headerReference w:type="first" r:id="rId8"/>
      <w:footerReference w:type="first" r:id="rId9"/>
      <w:pgSz w:w="11906" w:h="16838"/>
      <w:pgMar w:top="1977" w:right="1440" w:bottom="851" w:left="1440" w:header="142"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55DA" w14:textId="77777777" w:rsidR="00BA66A0" w:rsidRDefault="00DF1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33C5" w14:textId="77777777" w:rsidR="0075019B" w:rsidRPr="00BA66A0" w:rsidRDefault="00DF117C" w:rsidP="00F613CD">
    <w:pPr>
      <w:spacing w:after="0"/>
      <w:jc w:val="center"/>
      <w:rPr>
        <w:rFonts w:ascii="Arial" w:hAnsi="Arial" w:cs="Arial"/>
        <w:color w:val="505050"/>
        <w:sz w:val="20"/>
        <w:szCs w:val="16"/>
      </w:rPr>
    </w:pPr>
    <w:r w:rsidRPr="00BA66A0">
      <w:rPr>
        <w:rFonts w:ascii="Arial" w:hAnsi="Arial" w:cs="Arial"/>
        <w:b/>
        <w:bCs/>
        <w:color w:val="505050"/>
        <w:sz w:val="20"/>
        <w:szCs w:val="16"/>
      </w:rPr>
      <w:t xml:space="preserve">Under the patronage of Her Majesty the Queen and His Majesty </w:t>
    </w:r>
    <w:proofErr w:type="gramStart"/>
    <w:r w:rsidRPr="00BA66A0">
      <w:rPr>
        <w:rFonts w:ascii="Arial" w:hAnsi="Arial" w:cs="Arial"/>
        <w:b/>
        <w:bCs/>
        <w:color w:val="505050"/>
        <w:sz w:val="20"/>
        <w:szCs w:val="16"/>
      </w:rPr>
      <w:t>The</w:t>
    </w:r>
    <w:proofErr w:type="gramEnd"/>
    <w:r w:rsidRPr="00BA66A0">
      <w:rPr>
        <w:rFonts w:ascii="Arial" w:hAnsi="Arial" w:cs="Arial"/>
        <w:b/>
        <w:bCs/>
        <w:color w:val="505050"/>
        <w:sz w:val="20"/>
        <w:szCs w:val="16"/>
      </w:rPr>
      <w:t xml:space="preserve"> King of The Belgians</w:t>
    </w:r>
    <w:r w:rsidRPr="00BA66A0">
      <w:rPr>
        <w:rFonts w:ascii="Arial" w:hAnsi="Arial" w:cs="Arial"/>
        <w:color w:val="505050"/>
        <w:sz w:val="20"/>
        <w:szCs w:val="16"/>
      </w:rPr>
      <w:t xml:space="preserve"> </w:t>
    </w:r>
  </w:p>
  <w:p w14:paraId="7DD8DA90" w14:textId="77777777" w:rsidR="0075019B" w:rsidRPr="00BA66A0" w:rsidRDefault="00DF117C" w:rsidP="00EE5F0E">
    <w:pPr>
      <w:spacing w:after="0"/>
      <w:jc w:val="center"/>
      <w:rPr>
        <w:rFonts w:ascii="Arial" w:hAnsi="Arial" w:cs="Arial"/>
        <w:color w:val="505050"/>
        <w:sz w:val="20"/>
        <w:szCs w:val="16"/>
      </w:rPr>
    </w:pPr>
    <w:r w:rsidRPr="00BA66A0">
      <w:rPr>
        <w:rFonts w:ascii="Arial" w:hAnsi="Arial" w:cs="Arial"/>
        <w:color w:val="505050"/>
        <w:sz w:val="20"/>
        <w:szCs w:val="16"/>
      </w:rPr>
      <w:t>The Anglo-Belgian Society</w:t>
    </w:r>
    <w:r>
      <w:rPr>
        <w:rFonts w:ascii="Arial" w:hAnsi="Arial" w:cs="Arial"/>
        <w:color w:val="505050"/>
        <w:sz w:val="20"/>
        <w:szCs w:val="16"/>
      </w:rPr>
      <w:t>,</w:t>
    </w:r>
    <w:r w:rsidRPr="00BA66A0">
      <w:rPr>
        <w:rFonts w:ascii="Arial" w:hAnsi="Arial" w:cs="Arial"/>
        <w:color w:val="505050"/>
        <w:sz w:val="20"/>
        <w:szCs w:val="16"/>
      </w:rPr>
      <w:t xml:space="preserve"> </w:t>
    </w:r>
    <w:r w:rsidRPr="00307C55">
      <w:rPr>
        <w:rFonts w:ascii="Arial" w:hAnsi="Arial" w:cs="Arial"/>
        <w:color w:val="505050"/>
        <w:sz w:val="20"/>
        <w:szCs w:val="16"/>
      </w:rPr>
      <w:t>15 Westmoreland Terrace, SW1V 4AG</w:t>
    </w:r>
  </w:p>
  <w:p w14:paraId="0345C9E4" w14:textId="77777777" w:rsidR="0075019B" w:rsidRPr="00BA66A0" w:rsidRDefault="00DF117C" w:rsidP="00EE5F0E">
    <w:pPr>
      <w:jc w:val="center"/>
      <w:rPr>
        <w:rFonts w:ascii="Arial" w:hAnsi="Arial" w:cs="Arial"/>
        <w:color w:val="505050"/>
        <w:sz w:val="20"/>
        <w:szCs w:val="16"/>
      </w:rPr>
    </w:pPr>
    <w:hyperlink r:id="rId1" w:history="1">
      <w:r w:rsidRPr="00BA66A0">
        <w:rPr>
          <w:rStyle w:val="Hyperlink"/>
          <w:rFonts w:ascii="Arial" w:hAnsi="Arial" w:cs="Arial"/>
          <w:sz w:val="20"/>
          <w:szCs w:val="16"/>
        </w:rPr>
        <w:t>www.anglobelgiansociety.com</w:t>
      </w:r>
    </w:hyperlink>
    <w:r w:rsidRPr="00BA66A0">
      <w:rPr>
        <w:rFonts w:ascii="Arial" w:hAnsi="Arial" w:cs="Arial"/>
        <w:color w:val="505050"/>
        <w:sz w:val="20"/>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05D" w14:textId="77777777" w:rsidR="00BA66A0" w:rsidRDefault="00DF11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AAA5" w14:textId="77777777" w:rsidR="00BA66A0" w:rsidRDefault="00DF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373A" w14:textId="77777777" w:rsidR="0075019B" w:rsidRDefault="00DF117C" w:rsidP="006C079C">
    <w:pPr>
      <w:pStyle w:val="Header"/>
      <w:jc w:val="center"/>
      <w:rPr>
        <w:rFonts w:ascii="Arial" w:hAnsi="Arial" w:cs="Arial"/>
        <w:noProof/>
      </w:rPr>
    </w:pPr>
    <w:r>
      <w:rPr>
        <w:rFonts w:ascii="Arial" w:hAnsi="Arial" w:cs="Arial"/>
        <w:noProof/>
        <w:lang w:val="en-GB" w:eastAsia="en-GB"/>
      </w:rPr>
      <w:drawing>
        <wp:inline distT="0" distB="0" distL="0" distR="0" wp14:anchorId="18ACA07D" wp14:editId="31959DCC">
          <wp:extent cx="5734050" cy="1152525"/>
          <wp:effectExtent l="0" t="0" r="0" b="9525"/>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7B98" w14:textId="77777777" w:rsidR="00BA66A0" w:rsidRDefault="00DF1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7C"/>
    <w:rsid w:val="004504FE"/>
    <w:rsid w:val="00DF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871A"/>
  <w15:chartTrackingRefBased/>
  <w15:docId w15:val="{AE5267CB-8985-458D-A2E5-B12C1AA8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7C"/>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17C"/>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rsid w:val="00DF117C"/>
    <w:rPr>
      <w:rFonts w:ascii="Calibri" w:eastAsia="Times New Roman" w:hAnsi="Calibri" w:cs="Times New Roman"/>
      <w:sz w:val="20"/>
      <w:szCs w:val="20"/>
      <w:lang w:val="x-none" w:eastAsia="x-none"/>
    </w:rPr>
  </w:style>
  <w:style w:type="paragraph" w:styleId="Footer">
    <w:name w:val="footer"/>
    <w:basedOn w:val="Normal"/>
    <w:link w:val="FooterChar"/>
    <w:rsid w:val="00DF117C"/>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rsid w:val="00DF117C"/>
    <w:rPr>
      <w:rFonts w:ascii="Calibri" w:eastAsia="Times New Roman" w:hAnsi="Calibri" w:cs="Times New Roman"/>
      <w:sz w:val="20"/>
      <w:szCs w:val="20"/>
      <w:lang w:val="x-none" w:eastAsia="x-none"/>
    </w:rPr>
  </w:style>
  <w:style w:type="character" w:styleId="Hyperlink">
    <w:name w:val="Hyperlink"/>
    <w:rsid w:val="00DF11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nglobelgiansociet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cp:revision>
  <dcterms:created xsi:type="dcterms:W3CDTF">2021-10-11T12:02:00Z</dcterms:created>
  <dcterms:modified xsi:type="dcterms:W3CDTF">2021-10-11T12:02:00Z</dcterms:modified>
</cp:coreProperties>
</file>